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9A40" w14:textId="1E0C4A75" w:rsidR="001E3AA0" w:rsidRPr="00AD5BB3" w:rsidRDefault="001E5C07">
      <w:pPr>
        <w:rPr>
          <w:b/>
          <w:bCs/>
        </w:rPr>
      </w:pPr>
      <w:r>
        <w:rPr>
          <w:b/>
          <w:bCs/>
        </w:rPr>
        <w:t>T</w:t>
      </w:r>
      <w:r w:rsidR="00037104" w:rsidRPr="00AD5BB3">
        <w:rPr>
          <w:b/>
          <w:bCs/>
        </w:rPr>
        <w:t>ělocvična</w:t>
      </w:r>
      <w:r>
        <w:rPr>
          <w:b/>
          <w:bCs/>
        </w:rPr>
        <w:t xml:space="preserve"> v</w:t>
      </w:r>
      <w:r w:rsidR="00037104" w:rsidRPr="00AD5BB3">
        <w:rPr>
          <w:b/>
          <w:bCs/>
        </w:rPr>
        <w:t xml:space="preserve"> Opařan</w:t>
      </w:r>
      <w:r>
        <w:rPr>
          <w:b/>
          <w:bCs/>
        </w:rPr>
        <w:t>ech</w:t>
      </w:r>
      <w:r w:rsidR="00037104" w:rsidRPr="00AD5BB3">
        <w:rPr>
          <w:b/>
          <w:bCs/>
        </w:rPr>
        <w:t xml:space="preserve"> </w:t>
      </w:r>
    </w:p>
    <w:p w14:paraId="28D50137" w14:textId="77777777" w:rsidR="00846095" w:rsidRDefault="00037104" w:rsidP="001E5C07">
      <w:pPr>
        <w:jc w:val="both"/>
      </w:pPr>
      <w:r>
        <w:t>K základní škole v Opařanech přiléhají dvě tělocvičny. Menší tělocvična stavebně propojená s budovou školy je zděná a slouží školákům a sportující veřejnosti mnohé desítky let. Dříve v ní bývala velmi oblíbená opravdu velká trampolína. Chodbou, na kterou přiléhají šatny a hygienické zázemí, lze projít do budovy velké tělocvičny uvedené do provozu v roce 1976. Velká tělocvična tehdy vznikla jako moderní montovaná stavba a sloužila sportovcům všech věkových kategorií. Byla využívána pro konání sportovních turnajů a také pro slavnostní školní události.</w:t>
      </w:r>
      <w:r w:rsidR="00693E68">
        <w:t xml:space="preserve"> Zrodil se zde úspěšný školní florbalový tým. </w:t>
      </w:r>
    </w:p>
    <w:p w14:paraId="647879F1" w14:textId="21F638FF" w:rsidR="00037104" w:rsidRDefault="00846095" w:rsidP="001E5C07">
      <w:pPr>
        <w:jc w:val="both"/>
      </w:pPr>
      <w:r>
        <w:t>Letitá stavba potřeb</w:t>
      </w:r>
      <w:r w:rsidR="001E5C07">
        <w:t>ovala</w:t>
      </w:r>
      <w:r>
        <w:t xml:space="preserve"> kontrolu technického stavu, a tak byl v</w:t>
      </w:r>
      <w:r w:rsidR="00693E68">
        <w:t> roce 2019 pořízen statický posudek</w:t>
      </w:r>
      <w:r>
        <w:t xml:space="preserve">, aby ověřil především stav střešní konstrukce. Výsledkem bylo zjištění, že </w:t>
      </w:r>
      <w:r w:rsidR="00A5623A">
        <w:t>ne</w:t>
      </w:r>
      <w:r w:rsidR="001E5C07">
        <w:t>stačí</w:t>
      </w:r>
      <w:r w:rsidR="00A5623A">
        <w:t xml:space="preserve"> pouhá oprava a</w:t>
      </w:r>
      <w:r>
        <w:t xml:space="preserve"> že nezbývá než </w:t>
      </w:r>
      <w:r w:rsidR="00693E68">
        <w:t>uvažovat o nové budově.</w:t>
      </w:r>
      <w:r w:rsidR="009E1194">
        <w:t xml:space="preserve"> Zastupitelstvo tehdy rozhodlo o oslovení architektů a pořízení třech ideových studií.  </w:t>
      </w:r>
      <w:r w:rsidR="00063D39">
        <w:t>J</w:t>
      </w:r>
      <w:r w:rsidR="009E1194">
        <w:t xml:space="preserve">edna </w:t>
      </w:r>
      <w:r w:rsidR="00063D39">
        <w:t xml:space="preserve">z nich </w:t>
      </w:r>
      <w:r w:rsidR="009E1194">
        <w:t xml:space="preserve">byla později vybrána k rozpracování do projektu. </w:t>
      </w:r>
      <w:r w:rsidR="00063D39">
        <w:t>Postupnými kroky vznikl ze studie inspirované venkovskými stavbami projekt pro stavební povolení a po čase i projekt pro provedení stavby.</w:t>
      </w:r>
    </w:p>
    <w:p w14:paraId="15B71716" w14:textId="78F78A21" w:rsidR="00063D39" w:rsidRDefault="00C44C11" w:rsidP="001E5C07">
      <w:pPr>
        <w:jc w:val="both"/>
      </w:pPr>
      <w:r>
        <w:t>S</w:t>
      </w:r>
      <w:r w:rsidR="00693E68">
        <w:t>tavb</w:t>
      </w:r>
      <w:r>
        <w:t>a nové tělocvičny zůstává navázána</w:t>
      </w:r>
      <w:r w:rsidR="00693E68">
        <w:t xml:space="preserve"> na budovu školy, avšak s možností bezbariérového přístupu z hlavní budovy školy do </w:t>
      </w:r>
      <w:r w:rsidR="00063D39">
        <w:t xml:space="preserve">prostoru </w:t>
      </w:r>
      <w:r w:rsidR="00693E68">
        <w:t xml:space="preserve">šaten a velké tělocvičny. </w:t>
      </w:r>
      <w:r w:rsidR="00916B23">
        <w:t>Bezbariérový přístup byl</w:t>
      </w:r>
      <w:r w:rsidR="00693E68">
        <w:t xml:space="preserve"> d</w:t>
      </w:r>
      <w:r w:rsidR="00063D39">
        <w:t>osud</w:t>
      </w:r>
      <w:r w:rsidR="00693E68">
        <w:t xml:space="preserve"> </w:t>
      </w:r>
      <w:r w:rsidR="00916B23">
        <w:t>možný</w:t>
      </w:r>
      <w:r w:rsidR="00693E68">
        <w:t xml:space="preserve"> pouze přes venkovní prostory areálu. </w:t>
      </w:r>
      <w:r w:rsidR="003471EB">
        <w:t xml:space="preserve">V budově bude nově prostor pro občerstvení, wellness a šatny pro sportující veřejnost. Dosud byly šatny společné pro žáky i ostatní sportovce. Od počátku </w:t>
      </w:r>
      <w:r w:rsidR="00C55135">
        <w:t xml:space="preserve">záměru </w:t>
      </w:r>
      <w:r w:rsidR="003471EB">
        <w:t>se počítá s víceúčelovým využitím stavby i pro akce společenského charakteru.</w:t>
      </w:r>
    </w:p>
    <w:p w14:paraId="69561ABB" w14:textId="413F0062" w:rsidR="00693E68" w:rsidRPr="00B500D3" w:rsidRDefault="00693E68" w:rsidP="001E5C07">
      <w:pPr>
        <w:jc w:val="both"/>
        <w:rPr>
          <w:rFonts w:asciiTheme="majorHAnsi" w:hAnsiTheme="majorHAnsi" w:cstheme="majorHAnsi"/>
        </w:rPr>
      </w:pPr>
      <w:r>
        <w:t xml:space="preserve">V únoru 2026 zastupitelstvo obce rozhodlo o podání žádosti o dotaci z Krajského investičního fondu, čímž spustilo sérii nutných navazujících kroků k zahájení stavby. </w:t>
      </w:r>
      <w:r w:rsidR="00916B23">
        <w:t xml:space="preserve">Jihočeský kraj rozhodnutím </w:t>
      </w:r>
      <w:r w:rsidR="00063D39">
        <w:t xml:space="preserve">svého </w:t>
      </w:r>
      <w:r w:rsidR="00916B23">
        <w:t>zastupitelstva ze dne 23. dubna 2026 přiznal obci dotaci ve výši 20 mil. Kč a zlepšil tak finanční postavení obce pro plánované zahájení stavby</w:t>
      </w:r>
      <w:r w:rsidR="00B500D3">
        <w:t>.</w:t>
      </w:r>
      <w:r w:rsidR="00916B23">
        <w:t xml:space="preserve"> </w:t>
      </w:r>
      <w:r w:rsidR="00063D39">
        <w:t xml:space="preserve"> Cena stavby podle výsledku veřejné zakázky je </w:t>
      </w:r>
      <w:r w:rsidR="00CA00BB">
        <w:t xml:space="preserve">98,32 mil. Kč bez DPH. Část ceny uhradí obec z vlastních prostředků, část bude hrazena bankovním úvěrem. Stavební práce potrvají </w:t>
      </w:r>
      <w:r w:rsidR="00916B23">
        <w:t xml:space="preserve">rok. Po část </w:t>
      </w:r>
      <w:r w:rsidR="00063D39">
        <w:t xml:space="preserve">této </w:t>
      </w:r>
      <w:r w:rsidR="00916B23">
        <w:t xml:space="preserve">doby by měla zůstat v provozu malá tělocvična. </w:t>
      </w:r>
    </w:p>
    <w:p w14:paraId="087F6D4E" w14:textId="52FAB6D0" w:rsidR="00B500D3" w:rsidRPr="00B500D3" w:rsidRDefault="00927DCE" w:rsidP="00B500D3">
      <w:pPr>
        <w:pStyle w:val="Seznamsodrkami"/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Investice</w:t>
      </w:r>
      <w:r w:rsidR="00B500D3" w:rsidRPr="00B500D3">
        <w:rPr>
          <w:rFonts w:asciiTheme="majorHAnsi" w:hAnsiTheme="majorHAnsi" w:cstheme="majorHAnsi"/>
          <w:sz w:val="22"/>
          <w:szCs w:val="22"/>
        </w:rPr>
        <w:t xml:space="preserve"> je členěna na tyto stavební objekty:</w:t>
      </w:r>
    </w:p>
    <w:p w14:paraId="1B90F506" w14:textId="22B06E1B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Bourací práce</w:t>
      </w:r>
    </w:p>
    <w:p w14:paraId="231496B0" w14:textId="3E419022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 xml:space="preserve">Přístavba </w:t>
      </w:r>
      <w:r w:rsidR="00AD5BB3">
        <w:rPr>
          <w:rFonts w:asciiTheme="majorHAnsi" w:hAnsiTheme="majorHAnsi" w:cstheme="majorHAnsi"/>
          <w:sz w:val="22"/>
          <w:szCs w:val="22"/>
        </w:rPr>
        <w:t>šaten, wellness a nové tělocvičny</w:t>
      </w:r>
    </w:p>
    <w:p w14:paraId="67E5978E" w14:textId="26514DD2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 xml:space="preserve">Stavební úpravy stávající </w:t>
      </w:r>
      <w:r w:rsidR="00AD5BB3">
        <w:rPr>
          <w:rFonts w:asciiTheme="majorHAnsi" w:hAnsiTheme="majorHAnsi" w:cstheme="majorHAnsi"/>
          <w:sz w:val="22"/>
          <w:szCs w:val="22"/>
        </w:rPr>
        <w:t>malé tělocvičny</w:t>
      </w:r>
    </w:p>
    <w:p w14:paraId="6DF41693" w14:textId="47F18735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Likvidace dešťových vod</w:t>
      </w:r>
      <w:r w:rsidR="00063D39">
        <w:rPr>
          <w:rFonts w:asciiTheme="majorHAnsi" w:hAnsiTheme="majorHAnsi" w:cstheme="majorHAnsi"/>
          <w:sz w:val="22"/>
          <w:szCs w:val="22"/>
        </w:rPr>
        <w:t>, výstavba</w:t>
      </w:r>
      <w:r w:rsidR="00AD5BB3">
        <w:rPr>
          <w:rFonts w:asciiTheme="majorHAnsi" w:hAnsiTheme="majorHAnsi" w:cstheme="majorHAnsi"/>
          <w:sz w:val="22"/>
          <w:szCs w:val="22"/>
        </w:rPr>
        <w:t xml:space="preserve"> retenčních nádrží</w:t>
      </w:r>
    </w:p>
    <w:p w14:paraId="4812E622" w14:textId="75182783" w:rsidR="00B500D3" w:rsidRPr="00B500D3" w:rsidRDefault="00AD5BB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Venkovní s</w:t>
      </w:r>
      <w:r w:rsidR="00B500D3" w:rsidRPr="00B500D3">
        <w:rPr>
          <w:rFonts w:asciiTheme="majorHAnsi" w:hAnsiTheme="majorHAnsi" w:cstheme="majorHAnsi"/>
          <w:sz w:val="22"/>
          <w:szCs w:val="22"/>
        </w:rPr>
        <w:t>portovní hřiště</w:t>
      </w:r>
      <w:r>
        <w:rPr>
          <w:rFonts w:asciiTheme="majorHAnsi" w:hAnsiTheme="majorHAnsi" w:cstheme="majorHAnsi"/>
          <w:sz w:val="22"/>
          <w:szCs w:val="22"/>
        </w:rPr>
        <w:t xml:space="preserve"> pro míčové hry</w:t>
      </w:r>
    </w:p>
    <w:p w14:paraId="18139360" w14:textId="36D8B353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 xml:space="preserve">Zpevněné </w:t>
      </w:r>
      <w:r w:rsidR="00AD5BB3">
        <w:rPr>
          <w:rFonts w:asciiTheme="majorHAnsi" w:hAnsiTheme="majorHAnsi" w:cstheme="majorHAnsi"/>
          <w:sz w:val="22"/>
          <w:szCs w:val="22"/>
        </w:rPr>
        <w:t>přístupové p</w:t>
      </w:r>
      <w:r w:rsidRPr="00B500D3">
        <w:rPr>
          <w:rFonts w:asciiTheme="majorHAnsi" w:hAnsiTheme="majorHAnsi" w:cstheme="majorHAnsi"/>
          <w:sz w:val="22"/>
          <w:szCs w:val="22"/>
        </w:rPr>
        <w:t xml:space="preserve">lochy, </w:t>
      </w:r>
      <w:r w:rsidR="00AD5BB3">
        <w:rPr>
          <w:rFonts w:asciiTheme="majorHAnsi" w:hAnsiTheme="majorHAnsi" w:cstheme="majorHAnsi"/>
          <w:sz w:val="22"/>
          <w:szCs w:val="22"/>
        </w:rPr>
        <w:t xml:space="preserve">parkoviště a </w:t>
      </w:r>
      <w:r w:rsidRPr="00B500D3">
        <w:rPr>
          <w:rFonts w:asciiTheme="majorHAnsi" w:hAnsiTheme="majorHAnsi" w:cstheme="majorHAnsi"/>
          <w:sz w:val="22"/>
          <w:szCs w:val="22"/>
        </w:rPr>
        <w:t>oplocení</w:t>
      </w:r>
      <w:r w:rsidR="00AD5BB3">
        <w:rPr>
          <w:rFonts w:asciiTheme="majorHAnsi" w:hAnsiTheme="majorHAnsi" w:cstheme="majorHAnsi"/>
          <w:sz w:val="22"/>
          <w:szCs w:val="22"/>
        </w:rPr>
        <w:t xml:space="preserve"> u MŠ</w:t>
      </w:r>
    </w:p>
    <w:p w14:paraId="4209885E" w14:textId="4D86D1D1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Přípojky technických sítí</w:t>
      </w:r>
    </w:p>
    <w:p w14:paraId="02C1445C" w14:textId="482C1432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Terénní a sadové úpravy</w:t>
      </w:r>
    </w:p>
    <w:p w14:paraId="4B683877" w14:textId="77777777" w:rsidR="00B500D3" w:rsidRPr="00B500D3" w:rsidRDefault="00B500D3" w:rsidP="00B500D3">
      <w:pPr>
        <w:pStyle w:val="Seznamsodrkami"/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Návrhové parametry stavby:</w:t>
      </w:r>
    </w:p>
    <w:p w14:paraId="784B0C2A" w14:textId="77777777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kapacita parkovacích stání</w:t>
      </w:r>
      <w:r w:rsidRPr="00B500D3"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ab/>
        <w:t>7</w:t>
      </w:r>
    </w:p>
    <w:p w14:paraId="721E9D6B" w14:textId="76E1A8C5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plocha zpevněných ploch pojížděných</w:t>
      </w:r>
      <w:r w:rsidRPr="00B500D3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>1.154 m</w:t>
      </w:r>
      <w:r w:rsidRPr="00B500D3">
        <w:rPr>
          <w:rFonts w:asciiTheme="majorHAnsi" w:hAnsiTheme="majorHAnsi" w:cstheme="majorHAnsi"/>
          <w:sz w:val="22"/>
          <w:szCs w:val="22"/>
          <w:vertAlign w:val="superscript"/>
        </w:rPr>
        <w:t>2</w:t>
      </w:r>
    </w:p>
    <w:p w14:paraId="1B89FCF2" w14:textId="4A14763E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plocha zpevněných ploch pochozích</w:t>
      </w:r>
      <w:r w:rsidRPr="00B500D3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>270 m</w:t>
      </w:r>
      <w:r w:rsidRPr="00B500D3">
        <w:rPr>
          <w:rFonts w:asciiTheme="majorHAnsi" w:hAnsiTheme="majorHAnsi" w:cstheme="majorHAnsi"/>
          <w:sz w:val="22"/>
          <w:szCs w:val="22"/>
          <w:vertAlign w:val="superscript"/>
        </w:rPr>
        <w:t>2</w:t>
      </w:r>
    </w:p>
    <w:p w14:paraId="17B9991F" w14:textId="77777777" w:rsidR="00B500D3" w:rsidRPr="00B500D3" w:rsidRDefault="00B500D3" w:rsidP="00B500D3">
      <w:pPr>
        <w:pStyle w:val="Seznamsodrkami"/>
        <w:numPr>
          <w:ilvl w:val="0"/>
          <w:numId w:val="1"/>
        </w:numPr>
        <w:spacing w:after="60"/>
        <w:jc w:val="both"/>
        <w:rPr>
          <w:rFonts w:asciiTheme="majorHAnsi" w:hAnsiTheme="majorHAnsi" w:cstheme="majorHAnsi"/>
          <w:sz w:val="22"/>
          <w:szCs w:val="22"/>
        </w:rPr>
      </w:pPr>
      <w:r w:rsidRPr="00B500D3">
        <w:rPr>
          <w:rFonts w:asciiTheme="majorHAnsi" w:hAnsiTheme="majorHAnsi" w:cstheme="majorHAnsi"/>
          <w:sz w:val="22"/>
          <w:szCs w:val="22"/>
        </w:rPr>
        <w:t>zastavěná plocha</w:t>
      </w:r>
      <w:r w:rsidRPr="00B500D3"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ab/>
      </w:r>
      <w:r w:rsidRPr="00B500D3">
        <w:rPr>
          <w:rFonts w:asciiTheme="majorHAnsi" w:hAnsiTheme="majorHAnsi" w:cstheme="majorHAnsi"/>
          <w:sz w:val="22"/>
          <w:szCs w:val="22"/>
        </w:rPr>
        <w:tab/>
        <w:t>1.580 m</w:t>
      </w:r>
      <w:r w:rsidRPr="00B500D3">
        <w:rPr>
          <w:rFonts w:asciiTheme="majorHAnsi" w:hAnsiTheme="majorHAnsi" w:cstheme="majorHAnsi"/>
          <w:sz w:val="22"/>
          <w:szCs w:val="22"/>
          <w:vertAlign w:val="superscript"/>
        </w:rPr>
        <w:t>2</w:t>
      </w:r>
    </w:p>
    <w:p w14:paraId="5551AC53" w14:textId="77777777" w:rsidR="00AD5BB3" w:rsidRDefault="00AD5BB3"/>
    <w:sectPr w:rsidR="00AD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D9B"/>
    <w:multiLevelType w:val="hybridMultilevel"/>
    <w:tmpl w:val="303CD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9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04"/>
    <w:rsid w:val="00037104"/>
    <w:rsid w:val="00063D39"/>
    <w:rsid w:val="001B6F09"/>
    <w:rsid w:val="001E3AA0"/>
    <w:rsid w:val="001E5C07"/>
    <w:rsid w:val="003471EB"/>
    <w:rsid w:val="005007E8"/>
    <w:rsid w:val="005F4284"/>
    <w:rsid w:val="006068CD"/>
    <w:rsid w:val="00640BCB"/>
    <w:rsid w:val="00693E68"/>
    <w:rsid w:val="00846095"/>
    <w:rsid w:val="00916B23"/>
    <w:rsid w:val="00927DCE"/>
    <w:rsid w:val="009E1194"/>
    <w:rsid w:val="00A5623A"/>
    <w:rsid w:val="00A72C9C"/>
    <w:rsid w:val="00AD5BB3"/>
    <w:rsid w:val="00B500D3"/>
    <w:rsid w:val="00C24709"/>
    <w:rsid w:val="00C44C11"/>
    <w:rsid w:val="00C55135"/>
    <w:rsid w:val="00CA00BB"/>
    <w:rsid w:val="00DA4B54"/>
    <w:rsid w:val="00EA4917"/>
    <w:rsid w:val="00F7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E895"/>
  <w15:chartTrackingRefBased/>
  <w15:docId w15:val="{DEC6B18A-B3AA-41FC-9F03-FFD3C62D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7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7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71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1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1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1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1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1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7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71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71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71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1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7104"/>
    <w:rPr>
      <w:b/>
      <w:bCs/>
      <w:smallCaps/>
      <w:color w:val="2F5496" w:themeColor="accent1" w:themeShade="BF"/>
      <w:spacing w:val="5"/>
    </w:rPr>
  </w:style>
  <w:style w:type="paragraph" w:styleId="Seznamsodrkami">
    <w:name w:val="List Bullet"/>
    <w:basedOn w:val="Normln"/>
    <w:uiPriority w:val="10"/>
    <w:qFormat/>
    <w:rsid w:val="00B500D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8</cp:revision>
  <dcterms:created xsi:type="dcterms:W3CDTF">2026-06-08T07:01:00Z</dcterms:created>
  <dcterms:modified xsi:type="dcterms:W3CDTF">2026-06-09T12:26:00Z</dcterms:modified>
</cp:coreProperties>
</file>